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A337" w14:textId="77777777" w:rsidR="00C60C9D" w:rsidRPr="00177781" w:rsidRDefault="004B4982" w:rsidP="00177781">
      <w:pPr>
        <w:pStyle w:val="Nagwek1"/>
        <w:spacing w:before="41"/>
        <w:ind w:left="100"/>
        <w:rPr>
          <w:color w:val="000000" w:themeColor="text1"/>
        </w:rPr>
      </w:pPr>
      <w:r w:rsidRPr="00177781">
        <w:rPr>
          <w:color w:val="000000" w:themeColor="text1"/>
        </w:rPr>
        <w:t>ADATVÉDELMI NYILATKOZAT ÁLLÁSRA JELENTKEZŐKNEK – VWR INTERNATIONAL, AZ AVANTOR RÉSZE</w:t>
      </w:r>
    </w:p>
    <w:p w14:paraId="259261A1" w14:textId="77777777" w:rsidR="00C60C9D" w:rsidRPr="00177781" w:rsidRDefault="00C60C9D" w:rsidP="00177781">
      <w:pPr>
        <w:pStyle w:val="Tekstpodstawowy"/>
        <w:jc w:val="both"/>
        <w:rPr>
          <w:b/>
          <w:color w:val="000000" w:themeColor="text1"/>
        </w:rPr>
      </w:pPr>
    </w:p>
    <w:p w14:paraId="7BB81FA6" w14:textId="77777777" w:rsidR="00C60C9D" w:rsidRPr="00177781" w:rsidRDefault="00C60C9D" w:rsidP="00177781">
      <w:pPr>
        <w:pStyle w:val="Tekstpodstawowy"/>
        <w:jc w:val="both"/>
        <w:rPr>
          <w:b/>
          <w:color w:val="000000" w:themeColor="text1"/>
        </w:rPr>
      </w:pPr>
    </w:p>
    <w:p w14:paraId="61A30C0D" w14:textId="4A994749" w:rsidR="00C60C9D" w:rsidRPr="00177781" w:rsidRDefault="004B4982" w:rsidP="00177781">
      <w:pPr>
        <w:pStyle w:val="Tekstpodstawowy"/>
        <w:spacing w:line="276" w:lineRule="auto"/>
        <w:ind w:left="100" w:right="117"/>
        <w:jc w:val="both"/>
        <w:rPr>
          <w:color w:val="000000" w:themeColor="text1"/>
        </w:rPr>
      </w:pPr>
      <w:r w:rsidRPr="00177781">
        <w:rPr>
          <w:color w:val="000000" w:themeColor="text1"/>
        </w:rPr>
        <w:t>Ez az adatvédelmi nyilatkozat („Nyilatkozat”) a személyes adatoknak („Személyes adatok”) a toborzási tevékenységünkkel kapcsolatosan történő gyűjtésére, tárolására és használatára vonatkozik. További adatvédelmi nyilatkozatok az alkalmazottakra vonatkozó személyzeti tevékenységünkkel és egyéb üzleti tevékenységünkkel, pl. ügyfelekkel, marketinggel, szerződéses vállalkozókkal kapcsolatosan</w:t>
      </w:r>
      <w:r w:rsidR="009B4668" w:rsidRPr="00177781">
        <w:rPr>
          <w:color w:val="000000" w:themeColor="text1"/>
        </w:rPr>
        <w:t xml:space="preserve"> </w:t>
      </w:r>
      <w:r w:rsidRPr="00177781">
        <w:rPr>
          <w:color w:val="000000" w:themeColor="text1"/>
        </w:rPr>
        <w:t>…. külön részben érhető</w:t>
      </w:r>
      <w:r w:rsidR="007D27C4">
        <w:rPr>
          <w:color w:val="000000" w:themeColor="text1"/>
        </w:rPr>
        <w:t>e</w:t>
      </w:r>
      <w:r w:rsidRPr="00177781">
        <w:rPr>
          <w:color w:val="000000" w:themeColor="text1"/>
        </w:rPr>
        <w:t>k el.</w:t>
      </w:r>
    </w:p>
    <w:p w14:paraId="47124C87" w14:textId="77777777" w:rsidR="00C60C9D" w:rsidRPr="00177781" w:rsidRDefault="00C60C9D" w:rsidP="00177781">
      <w:pPr>
        <w:pStyle w:val="Tekstpodstawowy"/>
        <w:spacing w:before="8"/>
        <w:jc w:val="both"/>
        <w:rPr>
          <w:color w:val="000000" w:themeColor="text1"/>
          <w:sz w:val="19"/>
        </w:rPr>
      </w:pPr>
    </w:p>
    <w:p w14:paraId="240EAFE9" w14:textId="77777777" w:rsidR="00C60C9D" w:rsidRPr="00177781" w:rsidRDefault="004B4982" w:rsidP="00177781">
      <w:pPr>
        <w:pStyle w:val="Tekstpodstawowy"/>
        <w:spacing w:before="1" w:line="276" w:lineRule="auto"/>
        <w:ind w:left="100" w:right="115"/>
        <w:jc w:val="both"/>
        <w:rPr>
          <w:color w:val="000000" w:themeColor="text1"/>
        </w:rPr>
      </w:pPr>
      <w:r w:rsidRPr="00177781">
        <w:rPr>
          <w:color w:val="000000" w:themeColor="text1"/>
        </w:rPr>
        <w:t>A toborzási folyamat részeként a VWR International, mint az Avantor része és társult vállalatai („VWR/Avantor” vagy „mi”) az állásokra jelentkezőktől személyes adatokat gyűjtünk és azokat kezeljük. Az adatainak védelméhez fűződő jogait és jogi kötelezettségeinket nagyon komolyan vesszük. Az állásra jelentkezés során megadott információkat az Adatvédelmi Nyilatkozatban kifejtett biztonságos, bizalmas módon kezeljük.</w:t>
      </w:r>
    </w:p>
    <w:p w14:paraId="627F4174" w14:textId="77777777" w:rsidR="00C60C9D" w:rsidRPr="00177781" w:rsidRDefault="00C60C9D" w:rsidP="00177781">
      <w:pPr>
        <w:pStyle w:val="Tekstpodstawowy"/>
        <w:spacing w:before="5"/>
        <w:jc w:val="both"/>
        <w:rPr>
          <w:color w:val="000000" w:themeColor="text1"/>
          <w:sz w:val="16"/>
        </w:rPr>
      </w:pPr>
    </w:p>
    <w:p w14:paraId="46FEE7BE" w14:textId="77777777" w:rsidR="00C60C9D" w:rsidRPr="00177781" w:rsidRDefault="004B4982" w:rsidP="00177781">
      <w:pPr>
        <w:pStyle w:val="Nagwek1"/>
        <w:spacing w:before="1"/>
        <w:ind w:left="100"/>
        <w:rPr>
          <w:color w:val="000000" w:themeColor="text1"/>
        </w:rPr>
      </w:pPr>
      <w:r w:rsidRPr="00177781">
        <w:rPr>
          <w:color w:val="000000" w:themeColor="text1"/>
        </w:rPr>
        <w:t>Milyen adatokat gyűjtünk?</w:t>
      </w:r>
    </w:p>
    <w:p w14:paraId="3C0D2D61" w14:textId="77777777" w:rsidR="00C60C9D" w:rsidRPr="00177781" w:rsidRDefault="00C60C9D" w:rsidP="00177781">
      <w:pPr>
        <w:pStyle w:val="Tekstpodstawowy"/>
        <w:spacing w:before="8"/>
        <w:jc w:val="both"/>
        <w:rPr>
          <w:b/>
          <w:color w:val="000000" w:themeColor="text1"/>
          <w:sz w:val="19"/>
        </w:rPr>
      </w:pPr>
    </w:p>
    <w:p w14:paraId="6092B568" w14:textId="12437101" w:rsidR="00C60C9D" w:rsidRPr="00177781" w:rsidRDefault="004B4982" w:rsidP="00177781">
      <w:pPr>
        <w:pStyle w:val="Tekstpodstawowy"/>
        <w:ind w:left="100"/>
        <w:jc w:val="both"/>
        <w:rPr>
          <w:color w:val="000000" w:themeColor="text1"/>
        </w:rPr>
      </w:pPr>
      <w:r w:rsidRPr="00177781">
        <w:rPr>
          <w:color w:val="000000" w:themeColor="text1"/>
        </w:rPr>
        <w:t>A VWR/Avantor többféle személyes adatot gyűjt. Ide</w:t>
      </w:r>
      <w:r w:rsidR="004D196A">
        <w:rPr>
          <w:color w:val="000000" w:themeColor="text1"/>
        </w:rPr>
        <w:t xml:space="preserve"> az alábbiak</w:t>
      </w:r>
      <w:r w:rsidRPr="00177781">
        <w:rPr>
          <w:color w:val="000000" w:themeColor="text1"/>
        </w:rPr>
        <w:t xml:space="preserve"> tartoz</w:t>
      </w:r>
      <w:r w:rsidR="004D196A">
        <w:rPr>
          <w:color w:val="000000" w:themeColor="text1"/>
        </w:rPr>
        <w:t>nak</w:t>
      </w:r>
      <w:r w:rsidRPr="00177781">
        <w:rPr>
          <w:color w:val="000000" w:themeColor="text1"/>
        </w:rPr>
        <w:t>:</w:t>
      </w:r>
    </w:p>
    <w:p w14:paraId="77464872" w14:textId="77777777" w:rsidR="00C60C9D" w:rsidRPr="00177781" w:rsidRDefault="00C60C9D" w:rsidP="00177781">
      <w:pPr>
        <w:pStyle w:val="Tekstpodstawowy"/>
        <w:spacing w:before="8"/>
        <w:jc w:val="both"/>
        <w:rPr>
          <w:color w:val="000000" w:themeColor="text1"/>
          <w:sz w:val="19"/>
        </w:rPr>
      </w:pPr>
    </w:p>
    <w:p w14:paraId="5E562C4E" w14:textId="77777777" w:rsidR="00C60C9D" w:rsidRPr="00177781" w:rsidRDefault="004B4982" w:rsidP="00177781">
      <w:pPr>
        <w:pStyle w:val="Akapitzlist"/>
        <w:numPr>
          <w:ilvl w:val="0"/>
          <w:numId w:val="2"/>
        </w:numPr>
        <w:tabs>
          <w:tab w:val="left" w:pos="252"/>
        </w:tabs>
        <w:rPr>
          <w:color w:val="000000" w:themeColor="text1"/>
        </w:rPr>
      </w:pPr>
      <w:r w:rsidRPr="00177781">
        <w:rPr>
          <w:color w:val="000000" w:themeColor="text1"/>
        </w:rPr>
        <w:t>név, cím és elérhetőségi adatok, az e-mail címeket és telefonszámot is beleértve;</w:t>
      </w:r>
    </w:p>
    <w:p w14:paraId="2AEEA5F2" w14:textId="77777777" w:rsidR="00C60C9D" w:rsidRPr="00177781" w:rsidRDefault="004B4982" w:rsidP="00177781">
      <w:pPr>
        <w:pStyle w:val="Akapitzlist"/>
        <w:numPr>
          <w:ilvl w:val="0"/>
          <w:numId w:val="2"/>
        </w:numPr>
        <w:tabs>
          <w:tab w:val="left" w:pos="252"/>
        </w:tabs>
        <w:spacing w:before="241"/>
        <w:rPr>
          <w:color w:val="000000" w:themeColor="text1"/>
        </w:rPr>
      </w:pPr>
      <w:r w:rsidRPr="00177781">
        <w:rPr>
          <w:color w:val="000000" w:themeColor="text1"/>
        </w:rPr>
        <w:t>a végzettséggel, képesítéssel, tapasztalattal és korábbi munkahelyekkel kapcsolatos adatok;</w:t>
      </w:r>
    </w:p>
    <w:p w14:paraId="20610730" w14:textId="77777777" w:rsidR="00C60C9D" w:rsidRPr="00177781" w:rsidRDefault="004B4982" w:rsidP="00177781">
      <w:pPr>
        <w:pStyle w:val="Akapitzlist"/>
        <w:numPr>
          <w:ilvl w:val="0"/>
          <w:numId w:val="2"/>
        </w:numPr>
        <w:tabs>
          <w:tab w:val="left" w:pos="252"/>
        </w:tabs>
        <w:spacing w:before="241"/>
        <w:rPr>
          <w:color w:val="000000" w:themeColor="text1"/>
        </w:rPr>
      </w:pPr>
      <w:r w:rsidRPr="00177781">
        <w:rPr>
          <w:color w:val="000000" w:themeColor="text1"/>
        </w:rPr>
        <w:t>jelenlegi fizetési színvonala, beleértve a juttatásokat is;</w:t>
      </w:r>
    </w:p>
    <w:p w14:paraId="455D80D9" w14:textId="77777777" w:rsidR="00C60C9D" w:rsidRPr="00177781" w:rsidRDefault="004B4982" w:rsidP="00177781">
      <w:pPr>
        <w:pStyle w:val="Akapitzlist"/>
        <w:numPr>
          <w:ilvl w:val="0"/>
          <w:numId w:val="2"/>
        </w:numPr>
        <w:tabs>
          <w:tab w:val="left" w:pos="461"/>
        </w:tabs>
        <w:spacing w:before="240" w:after="240"/>
        <w:rPr>
          <w:color w:val="000000" w:themeColor="text1"/>
        </w:rPr>
      </w:pPr>
      <w:r w:rsidRPr="00177781">
        <w:rPr>
          <w:color w:val="000000" w:themeColor="text1"/>
        </w:rPr>
        <w:t>a jelentkezésével kapcsolatos adatok: CV és jelentkezés, interjú adatok, referenciák ellenőrzése;</w:t>
      </w:r>
    </w:p>
    <w:p w14:paraId="2F24D874" w14:textId="77777777" w:rsidR="00C60C9D" w:rsidRPr="00177781" w:rsidRDefault="004B4982" w:rsidP="00177781">
      <w:pPr>
        <w:pStyle w:val="Akapitzlist"/>
        <w:numPr>
          <w:ilvl w:val="0"/>
          <w:numId w:val="2"/>
        </w:numPr>
        <w:tabs>
          <w:tab w:val="left" w:pos="460"/>
          <w:tab w:val="left" w:pos="461"/>
        </w:tabs>
        <w:spacing w:line="276" w:lineRule="auto"/>
        <w:ind w:right="115"/>
        <w:rPr>
          <w:color w:val="000000" w:themeColor="text1"/>
        </w:rPr>
      </w:pPr>
      <w:r w:rsidRPr="00177781">
        <w:rPr>
          <w:color w:val="000000" w:themeColor="text1"/>
        </w:rPr>
        <w:t>bírósági, bűnügyi nyilvántartási adatok: csak akkor, ha a megpályázott álláshoz szükségesek. Minden adatgyűjtést a vonatkozó törvényekkel összhangban kell végezni.</w:t>
      </w:r>
    </w:p>
    <w:p w14:paraId="3390A8E4" w14:textId="77777777" w:rsidR="00C60C9D" w:rsidRPr="00177781" w:rsidRDefault="00C60C9D" w:rsidP="00177781">
      <w:pPr>
        <w:pStyle w:val="Tekstpodstawowy"/>
        <w:spacing w:before="5"/>
        <w:jc w:val="both"/>
        <w:rPr>
          <w:color w:val="000000" w:themeColor="text1"/>
          <w:sz w:val="16"/>
        </w:rPr>
      </w:pPr>
    </w:p>
    <w:p w14:paraId="4FAC08FF" w14:textId="2617E391" w:rsidR="00C60C9D" w:rsidRPr="00177781" w:rsidRDefault="004B4982" w:rsidP="00177781">
      <w:pPr>
        <w:pStyle w:val="Tekstpodstawowy"/>
        <w:spacing w:line="276" w:lineRule="auto"/>
        <w:ind w:left="100" w:right="113"/>
        <w:jc w:val="both"/>
        <w:rPr>
          <w:color w:val="000000" w:themeColor="text1"/>
        </w:rPr>
      </w:pPr>
      <w:r w:rsidRPr="00177781">
        <w:rPr>
          <w:color w:val="000000" w:themeColor="text1"/>
        </w:rPr>
        <w:t>A VWR/Avantor ezeket a személyes</w:t>
      </w:r>
      <w:r w:rsidR="004D196A">
        <w:rPr>
          <w:color w:val="000000" w:themeColor="text1"/>
        </w:rPr>
        <w:t xml:space="preserve"> adatok</w:t>
      </w:r>
      <w:r w:rsidR="007D27C4">
        <w:rPr>
          <w:color w:val="000000" w:themeColor="text1"/>
        </w:rPr>
        <w:t>at</w:t>
      </w:r>
      <w:r w:rsidRPr="00177781">
        <w:rPr>
          <w:color w:val="000000" w:themeColor="text1"/>
        </w:rPr>
        <w:t xml:space="preserve"> különféle módokon gyűjtheti</w:t>
      </w:r>
      <w:r w:rsidR="004D196A">
        <w:rPr>
          <w:color w:val="000000" w:themeColor="text1"/>
        </w:rPr>
        <w:t xml:space="preserve"> be</w:t>
      </w:r>
      <w:r w:rsidRPr="00177781">
        <w:rPr>
          <w:color w:val="000000" w:themeColor="text1"/>
        </w:rPr>
        <w:t>. Szerepelhet ilyen adat például a jelentkezési lapon, önéletrajzon, megtudhatjuk őket személyazonosító okmányról vagy gyűjthetjük őket interjúk vagy másféle felmérések során</w:t>
      </w:r>
      <w:r w:rsidR="007D27C4">
        <w:rPr>
          <w:color w:val="000000" w:themeColor="text1"/>
        </w:rPr>
        <w:t xml:space="preserve"> is</w:t>
      </w:r>
      <w:r w:rsidRPr="00177781">
        <w:rPr>
          <w:color w:val="000000" w:themeColor="text1"/>
        </w:rPr>
        <w:t xml:space="preserve">. Más emberektől is gyűjthetünk be adatokat, például a korábbi munkáltatók által megadott referenciából vagy toborzási szolgáltatást nyújtó alvállalkozóktól, valamint nyilvánosan elérhető forrásokból, például közösségi médiából. </w:t>
      </w:r>
      <w:r w:rsidR="004D196A">
        <w:rPr>
          <w:color w:val="000000" w:themeColor="text1"/>
        </w:rPr>
        <w:t xml:space="preserve">Ezeket az adatokat abban az esetben gyűjtjük be, ha valaki jelentkezik egy nyitott pozícióra vagy elküldte adatait annak reményében, hogy jövőben megüresedik valamilyen pozíció. </w:t>
      </w:r>
      <w:r w:rsidRPr="00177781">
        <w:rPr>
          <w:color w:val="000000" w:themeColor="text1"/>
        </w:rPr>
        <w:t>Az adatok különböző helye</w:t>
      </w:r>
      <w:r w:rsidR="007D27C4">
        <w:rPr>
          <w:color w:val="000000" w:themeColor="text1"/>
        </w:rPr>
        <w:t>ke</w:t>
      </w:r>
      <w:r w:rsidRPr="00177781">
        <w:rPr>
          <w:color w:val="000000" w:themeColor="text1"/>
        </w:rPr>
        <w:t>n tároljuk, a jelentkezési nyilvántartásban, a személyzet-irányítási rendszerekben és egyéb informatikai rendszerekben (e-mailt is beleértve).</w:t>
      </w:r>
    </w:p>
    <w:p w14:paraId="15E1F422" w14:textId="77777777" w:rsidR="00C60C9D" w:rsidRPr="00177781" w:rsidRDefault="00C60C9D" w:rsidP="00177781">
      <w:pPr>
        <w:pStyle w:val="Tekstpodstawowy"/>
        <w:spacing w:before="5"/>
        <w:jc w:val="both"/>
        <w:rPr>
          <w:color w:val="000000" w:themeColor="text1"/>
          <w:sz w:val="16"/>
        </w:rPr>
      </w:pPr>
    </w:p>
    <w:p w14:paraId="185F797F" w14:textId="384A761B" w:rsidR="00C60C9D" w:rsidRPr="00177781" w:rsidRDefault="004B4982" w:rsidP="00177781">
      <w:pPr>
        <w:pStyle w:val="Nagwek1"/>
        <w:ind w:left="100"/>
        <w:rPr>
          <w:color w:val="000000" w:themeColor="text1"/>
        </w:rPr>
      </w:pPr>
      <w:r w:rsidRPr="00177781">
        <w:rPr>
          <w:color w:val="000000" w:themeColor="text1"/>
        </w:rPr>
        <w:t xml:space="preserve">Miért </w:t>
      </w:r>
      <w:r w:rsidR="007D27C4">
        <w:rPr>
          <w:color w:val="000000" w:themeColor="text1"/>
        </w:rPr>
        <w:t>kell kezelnünk</w:t>
      </w:r>
      <w:r w:rsidRPr="00177781">
        <w:rPr>
          <w:color w:val="000000" w:themeColor="text1"/>
        </w:rPr>
        <w:t xml:space="preserve"> személyes adatokat?</w:t>
      </w:r>
    </w:p>
    <w:p w14:paraId="21C4B902" w14:textId="77777777" w:rsidR="00C60C9D" w:rsidRPr="00177781" w:rsidRDefault="00C60C9D" w:rsidP="00177781">
      <w:pPr>
        <w:pStyle w:val="Tekstpodstawowy"/>
        <w:spacing w:before="8"/>
        <w:jc w:val="both"/>
        <w:rPr>
          <w:b/>
          <w:color w:val="000000" w:themeColor="text1"/>
          <w:sz w:val="19"/>
        </w:rPr>
      </w:pPr>
    </w:p>
    <w:p w14:paraId="12FA3A3A" w14:textId="77777777" w:rsidR="00C60C9D" w:rsidRPr="00177781" w:rsidRDefault="004B4982" w:rsidP="00177781">
      <w:pPr>
        <w:pStyle w:val="Tekstpodstawowy"/>
        <w:spacing w:line="276" w:lineRule="auto"/>
        <w:ind w:left="100" w:right="115"/>
        <w:jc w:val="both"/>
        <w:rPr>
          <w:color w:val="000000" w:themeColor="text1"/>
        </w:rPr>
      </w:pPr>
      <w:r w:rsidRPr="00177781">
        <w:rPr>
          <w:color w:val="000000" w:themeColor="text1"/>
        </w:rPr>
        <w:t>A VWR/Avantornak kezelnie kell az adatokat, hogy a kérésére intézkedhessen, még mielőtt szerződéskötésre kerülne a sor. Akkor is kezelnünk kell az adatait, amikor szerződést kötünk és azért is, hogy kiértékeljük az állásra beküldött jelentkezését. A fent leírt személyes adatok a VWR/Avantor toborzással kapcsolatos tevékenység intézésére használjuk. Használhatjuk még személyes adatait a jelentkezők kiértékelése és kiválasztása során.</w:t>
      </w:r>
    </w:p>
    <w:p w14:paraId="249874E6" w14:textId="77777777" w:rsidR="00F42CF9" w:rsidRDefault="00F42CF9" w:rsidP="00177781">
      <w:pPr>
        <w:pStyle w:val="Tekstpodstawowy"/>
        <w:spacing w:before="4"/>
        <w:jc w:val="both"/>
        <w:rPr>
          <w:color w:val="000000" w:themeColor="text1"/>
          <w:sz w:val="16"/>
        </w:rPr>
      </w:pPr>
      <w:r>
        <w:rPr>
          <w:color w:val="000000" w:themeColor="text1"/>
          <w:sz w:val="16"/>
        </w:rPr>
        <w:br w:type="page"/>
      </w:r>
    </w:p>
    <w:p w14:paraId="07C96D61" w14:textId="77777777" w:rsidR="00C60C9D" w:rsidRPr="00177781" w:rsidRDefault="004B4982" w:rsidP="00177781">
      <w:pPr>
        <w:pStyle w:val="Tekstpodstawowy"/>
        <w:spacing w:line="276" w:lineRule="auto"/>
        <w:ind w:left="100" w:right="119"/>
        <w:jc w:val="both"/>
        <w:rPr>
          <w:color w:val="000000" w:themeColor="text1"/>
        </w:rPr>
      </w:pPr>
      <w:r w:rsidRPr="00177781">
        <w:rPr>
          <w:color w:val="000000" w:themeColor="text1"/>
        </w:rPr>
        <w:lastRenderedPageBreak/>
        <w:t>A személyes adatainak fent leírt célú kezelését legalább a következő jogalapok egyikével végezzük:</w:t>
      </w:r>
    </w:p>
    <w:p w14:paraId="5575E333" w14:textId="77777777" w:rsidR="00C60C9D" w:rsidRPr="00177781" w:rsidRDefault="00C60C9D" w:rsidP="00177781">
      <w:pPr>
        <w:pStyle w:val="Tekstpodstawowy"/>
        <w:spacing w:before="5"/>
        <w:jc w:val="both"/>
        <w:rPr>
          <w:color w:val="000000" w:themeColor="text1"/>
          <w:sz w:val="16"/>
        </w:rPr>
      </w:pPr>
    </w:p>
    <w:p w14:paraId="269A07E0" w14:textId="77777777" w:rsidR="00F42CF9" w:rsidRDefault="004B4982" w:rsidP="0083598D">
      <w:pPr>
        <w:pStyle w:val="Akapitzlist"/>
        <w:numPr>
          <w:ilvl w:val="1"/>
          <w:numId w:val="1"/>
        </w:numPr>
        <w:tabs>
          <w:tab w:val="left" w:pos="820"/>
          <w:tab w:val="left" w:pos="821"/>
        </w:tabs>
        <w:spacing w:before="81"/>
        <w:rPr>
          <w:color w:val="000000" w:themeColor="text1"/>
        </w:rPr>
      </w:pPr>
      <w:r w:rsidRPr="00F42CF9">
        <w:rPr>
          <w:color w:val="000000" w:themeColor="text1"/>
        </w:rPr>
        <w:t>Az adatkezelésbe előzetesen beleegyezését adta; vagy</w:t>
      </w:r>
    </w:p>
    <w:p w14:paraId="7E2CE8E0" w14:textId="77777777" w:rsidR="00C60C9D" w:rsidRPr="00F42CF9" w:rsidRDefault="004B4982" w:rsidP="0083598D">
      <w:pPr>
        <w:pStyle w:val="Akapitzlist"/>
        <w:numPr>
          <w:ilvl w:val="1"/>
          <w:numId w:val="1"/>
        </w:numPr>
        <w:tabs>
          <w:tab w:val="left" w:pos="820"/>
          <w:tab w:val="left" w:pos="821"/>
        </w:tabs>
        <w:spacing w:before="81"/>
        <w:rPr>
          <w:color w:val="000000" w:themeColor="text1"/>
        </w:rPr>
      </w:pPr>
      <w:r w:rsidRPr="00F42CF9">
        <w:rPr>
          <w:color w:val="000000" w:themeColor="text1"/>
        </w:rPr>
        <w:t>Az adatkezelés a felvételi döntéshez szükséges; vagy</w:t>
      </w:r>
    </w:p>
    <w:p w14:paraId="1BEEC4AD" w14:textId="77777777" w:rsidR="00C60C9D" w:rsidRPr="00177781" w:rsidRDefault="004B4982" w:rsidP="00177781">
      <w:pPr>
        <w:pStyle w:val="Akapitzlist"/>
        <w:numPr>
          <w:ilvl w:val="1"/>
          <w:numId w:val="1"/>
        </w:numPr>
        <w:tabs>
          <w:tab w:val="left" w:pos="821"/>
        </w:tabs>
        <w:spacing w:before="42" w:line="276" w:lineRule="auto"/>
        <w:ind w:right="113"/>
        <w:rPr>
          <w:color w:val="000000" w:themeColor="text1"/>
        </w:rPr>
      </w:pPr>
      <w:r w:rsidRPr="00177781">
        <w:rPr>
          <w:color w:val="000000" w:themeColor="text1"/>
        </w:rPr>
        <w:t>Az adatkezelés valamely VWR/Avantor-ra vonatkozó jogi kötelezettség teljesítéséhez szükséges (nevezetesen az alkalmazhatóság feltételeinek ellenőrzésére és a diszkriminációmentesség kötelezettségének teljesítéséhez, ha van ilyen); vagy</w:t>
      </w:r>
    </w:p>
    <w:p w14:paraId="31FBD885" w14:textId="77777777" w:rsidR="00C60C9D" w:rsidRPr="00177781" w:rsidRDefault="004B4982" w:rsidP="00177781">
      <w:pPr>
        <w:pStyle w:val="Akapitzlist"/>
        <w:numPr>
          <w:ilvl w:val="1"/>
          <w:numId w:val="1"/>
        </w:numPr>
        <w:tabs>
          <w:tab w:val="left" w:pos="821"/>
        </w:tabs>
        <w:spacing w:line="276" w:lineRule="auto"/>
        <w:ind w:right="119"/>
        <w:rPr>
          <w:color w:val="000000" w:themeColor="text1"/>
        </w:rPr>
      </w:pPr>
      <w:r w:rsidRPr="00177781">
        <w:rPr>
          <w:color w:val="000000" w:themeColor="text1"/>
        </w:rPr>
        <w:t>Az adatkezelés a kérésére a munkaszerződés megkötése előtti lépésekhez szükséges (nevezetesen képesítések és előző munkahelyek ellenőrzése).</w:t>
      </w:r>
    </w:p>
    <w:p w14:paraId="25AE3E95" w14:textId="77777777" w:rsidR="00C60C9D" w:rsidRPr="00177781" w:rsidRDefault="00C60C9D" w:rsidP="00177781">
      <w:pPr>
        <w:pStyle w:val="Tekstpodstawowy"/>
        <w:spacing w:before="1"/>
        <w:jc w:val="both"/>
        <w:rPr>
          <w:color w:val="000000" w:themeColor="text1"/>
          <w:sz w:val="25"/>
        </w:rPr>
      </w:pPr>
    </w:p>
    <w:p w14:paraId="28A3B2EC" w14:textId="77777777" w:rsidR="00C60C9D" w:rsidRPr="00177781" w:rsidRDefault="004B4982" w:rsidP="00177781">
      <w:pPr>
        <w:pStyle w:val="Nagwek1"/>
        <w:rPr>
          <w:color w:val="000000" w:themeColor="text1"/>
        </w:rPr>
      </w:pPr>
      <w:r w:rsidRPr="00177781">
        <w:rPr>
          <w:color w:val="000000" w:themeColor="text1"/>
        </w:rPr>
        <w:t>Ki férhet hozzá a személyes adataihoz?</w:t>
      </w:r>
    </w:p>
    <w:p w14:paraId="2B13C494" w14:textId="77777777" w:rsidR="00C60C9D" w:rsidRPr="00177781" w:rsidRDefault="00C60C9D" w:rsidP="00177781">
      <w:pPr>
        <w:pStyle w:val="Tekstpodstawowy"/>
        <w:spacing w:before="8"/>
        <w:jc w:val="both"/>
        <w:rPr>
          <w:b/>
          <w:color w:val="000000" w:themeColor="text1"/>
          <w:sz w:val="28"/>
        </w:rPr>
      </w:pPr>
    </w:p>
    <w:p w14:paraId="30692820" w14:textId="5A80E2B5" w:rsidR="00C60C9D" w:rsidRPr="00177781" w:rsidRDefault="004B4982" w:rsidP="00177781">
      <w:pPr>
        <w:pStyle w:val="Tekstpodstawowy"/>
        <w:spacing w:before="1" w:line="276" w:lineRule="auto"/>
        <w:ind w:left="820" w:right="115"/>
        <w:jc w:val="both"/>
        <w:rPr>
          <w:color w:val="000000" w:themeColor="text1"/>
        </w:rPr>
      </w:pPr>
      <w:r w:rsidRPr="00177781">
        <w:rPr>
          <w:color w:val="000000" w:themeColor="text1"/>
        </w:rPr>
        <w:t xml:space="preserve">Személyes adatait </w:t>
      </w:r>
      <w:r w:rsidR="007D27C4">
        <w:rPr>
          <w:color w:val="000000" w:themeColor="text1"/>
        </w:rPr>
        <w:t xml:space="preserve">cégen </w:t>
      </w:r>
      <w:r w:rsidRPr="00177781">
        <w:rPr>
          <w:color w:val="000000" w:themeColor="text1"/>
        </w:rPr>
        <w:t xml:space="preserve"> belül megoszt</w:t>
      </w:r>
      <w:r w:rsidR="00FE10C2">
        <w:rPr>
          <w:color w:val="000000" w:themeColor="text1"/>
        </w:rPr>
        <w:t>hat</w:t>
      </w:r>
      <w:r w:rsidRPr="00177781">
        <w:rPr>
          <w:color w:val="000000" w:themeColor="text1"/>
        </w:rPr>
        <w:t xml:space="preserve">juk a </w:t>
      </w:r>
      <w:r w:rsidR="00FE10C2">
        <w:rPr>
          <w:color w:val="000000" w:themeColor="text1"/>
        </w:rPr>
        <w:t xml:space="preserve">meglévő vagy jövőbeli </w:t>
      </w:r>
      <w:r w:rsidRPr="00177781">
        <w:rPr>
          <w:color w:val="000000" w:themeColor="text1"/>
        </w:rPr>
        <w:t xml:space="preserve">toborzási folyamat céljaira. Ide tartozik a </w:t>
      </w:r>
      <w:r w:rsidR="00FE10C2">
        <w:rPr>
          <w:color w:val="000000" w:themeColor="text1"/>
        </w:rPr>
        <w:t>HR-részleg</w:t>
      </w:r>
      <w:r w:rsidRPr="00177781">
        <w:rPr>
          <w:color w:val="000000" w:themeColor="text1"/>
        </w:rPr>
        <w:t>, a toborzási csapat, az interjút lefolytató személyek, vezetők az üzleti területeken és informatikai személyzet, ha az adatokhoz való hozzáférés a munkájuk végzéséhez szükséges. Közöljük még az adatait korábbi munkáltatókkal a referenciakérés során és munkaviszonyt ellenőrző szolgáltatókkal, akik ilyen jellegű ellenőrzéseket végeznek számunkra. Az adataiba más felek is betekinthetnek, akik toborzással kapcsolatos szolgáltatást nyújtanak számunkra, nevezetesen toborzóirodák, az informatikai rendszereknek helyt adó, fenntartó vagy karbantartó vállalatok; a nevünkben a referenciákat ellenőrző, vizsgálatokat, átvilágítást lefolytató vállalatok.</w:t>
      </w:r>
    </w:p>
    <w:p w14:paraId="4D351C9B" w14:textId="77777777" w:rsidR="00C60C9D" w:rsidRPr="00177781" w:rsidRDefault="00C60C9D" w:rsidP="00177781">
      <w:pPr>
        <w:pStyle w:val="Tekstpodstawowy"/>
        <w:spacing w:before="4"/>
        <w:jc w:val="both"/>
        <w:rPr>
          <w:color w:val="000000" w:themeColor="text1"/>
          <w:sz w:val="25"/>
        </w:rPr>
      </w:pPr>
    </w:p>
    <w:p w14:paraId="09973D01" w14:textId="6D07C2D7" w:rsidR="00C60C9D" w:rsidRPr="00177781" w:rsidRDefault="004B4982" w:rsidP="00177781">
      <w:pPr>
        <w:pStyle w:val="Tekstpodstawowy"/>
        <w:spacing w:line="276" w:lineRule="auto"/>
        <w:ind w:left="820" w:right="113"/>
        <w:jc w:val="both"/>
        <w:rPr>
          <w:color w:val="000000" w:themeColor="text1"/>
        </w:rPr>
      </w:pPr>
      <w:r w:rsidRPr="00177781">
        <w:rPr>
          <w:color w:val="000000" w:themeColor="text1"/>
        </w:rPr>
        <w:t>Mint sokféle országban tevékenységet folytató globális szervezet, a VWR/Avantor szerte a világon elhelyezkedő telephelyeire vehet fel embereket és i</w:t>
      </w:r>
      <w:r w:rsidR="00177781">
        <w:rPr>
          <w:color w:val="000000" w:themeColor="text1"/>
        </w:rPr>
        <w:t xml:space="preserve">lyen erőforrásokat használhat. </w:t>
      </w:r>
      <w:r w:rsidRPr="00177781">
        <w:rPr>
          <w:color w:val="000000" w:themeColor="text1"/>
        </w:rPr>
        <w:t xml:space="preserve">Személyes adatait megoszthatjuk társvállalatokkal, ha az </w:t>
      </w:r>
      <w:r w:rsidR="007D27C4">
        <w:rPr>
          <w:color w:val="000000" w:themeColor="text1"/>
        </w:rPr>
        <w:t>javasolt</w:t>
      </w:r>
      <w:r w:rsidRPr="00177781">
        <w:rPr>
          <w:color w:val="000000" w:themeColor="text1"/>
        </w:rPr>
        <w:t xml:space="preserve"> vagy szükséges.</w:t>
      </w:r>
    </w:p>
    <w:p w14:paraId="0A0C08E9" w14:textId="77777777" w:rsidR="00C60C9D" w:rsidRPr="00177781" w:rsidRDefault="00C60C9D" w:rsidP="00177781">
      <w:pPr>
        <w:pStyle w:val="Tekstpodstawowy"/>
        <w:spacing w:before="2"/>
        <w:jc w:val="both"/>
        <w:rPr>
          <w:color w:val="000000" w:themeColor="text1"/>
          <w:sz w:val="25"/>
        </w:rPr>
      </w:pPr>
    </w:p>
    <w:p w14:paraId="0ABE994E" w14:textId="6D1CBAEF" w:rsidR="00C60C9D" w:rsidRPr="00177781" w:rsidRDefault="004B4982" w:rsidP="00177781">
      <w:pPr>
        <w:pStyle w:val="Tekstpodstawowy"/>
        <w:spacing w:line="276" w:lineRule="auto"/>
        <w:ind w:left="820" w:right="115"/>
        <w:jc w:val="both"/>
        <w:rPr>
          <w:color w:val="000000" w:themeColor="text1"/>
        </w:rPr>
      </w:pPr>
      <w:r w:rsidRPr="00177781">
        <w:rPr>
          <w:color w:val="000000" w:themeColor="text1"/>
        </w:rPr>
        <w:t>Amennyiben a VWR/Avantorhoz benyújtott jelentkezése sikeres és állást kap tőlünk, a személyes adatait közölni kell a személyzeti információs, bérszámfejtés és cafeteria rendszerekkel és az ilyen rendszerekben levő személyes adatokhoz a rendszer szolgáltatói; az adóhivatal; a felügyeleti szervek; ügyvédeink; ellenőrök, befektetők, tanácsadók és egyéb professzionális tanácsadók hozzáférhetnek.</w:t>
      </w:r>
    </w:p>
    <w:p w14:paraId="4D0C03D3" w14:textId="77777777" w:rsidR="00C60C9D" w:rsidRPr="00177781" w:rsidRDefault="004B4982" w:rsidP="00177781">
      <w:pPr>
        <w:pStyle w:val="Tekstpodstawowy"/>
        <w:spacing w:before="2" w:line="276" w:lineRule="auto"/>
        <w:ind w:left="820" w:right="113"/>
        <w:jc w:val="both"/>
        <w:rPr>
          <w:color w:val="000000" w:themeColor="text1"/>
        </w:rPr>
      </w:pPr>
      <w:r w:rsidRPr="00177781">
        <w:rPr>
          <w:color w:val="000000" w:themeColor="text1"/>
        </w:rPr>
        <w:t>A VWR/Avantor minden ilyen féltől elvárja, hogy a velük közölt személyes adatokat a vonatkozó törvényeknek és szerződéseknek megfelelően kezelje, beleértve a személyes adatok bizalmasságának és biztonságának tiszteletben tartását is.</w:t>
      </w:r>
    </w:p>
    <w:p w14:paraId="60FBA239" w14:textId="77777777" w:rsidR="00C60C9D" w:rsidRPr="00177781" w:rsidRDefault="00C60C9D" w:rsidP="00177781">
      <w:pPr>
        <w:pStyle w:val="Tekstpodstawowy"/>
        <w:spacing w:before="2"/>
        <w:jc w:val="both"/>
        <w:rPr>
          <w:color w:val="000000" w:themeColor="text1"/>
          <w:sz w:val="25"/>
        </w:rPr>
      </w:pPr>
    </w:p>
    <w:p w14:paraId="308B461D" w14:textId="77777777" w:rsidR="00C60C9D" w:rsidRPr="00177781" w:rsidRDefault="004B4982" w:rsidP="00177781">
      <w:pPr>
        <w:pStyle w:val="Nagwek1"/>
        <w:rPr>
          <w:color w:val="000000" w:themeColor="text1"/>
        </w:rPr>
      </w:pPr>
      <w:r w:rsidRPr="00177781">
        <w:rPr>
          <w:color w:val="000000" w:themeColor="text1"/>
        </w:rPr>
        <w:t>Hogyan védjük az adatokat?</w:t>
      </w:r>
    </w:p>
    <w:p w14:paraId="6A0DA578" w14:textId="77777777" w:rsidR="00C60C9D" w:rsidRPr="00177781" w:rsidRDefault="00C60C9D" w:rsidP="00177781">
      <w:pPr>
        <w:pStyle w:val="Tekstpodstawowy"/>
        <w:spacing w:before="9"/>
        <w:jc w:val="both"/>
        <w:rPr>
          <w:b/>
          <w:color w:val="000000" w:themeColor="text1"/>
          <w:sz w:val="28"/>
        </w:rPr>
      </w:pPr>
    </w:p>
    <w:p w14:paraId="2891CBC1" w14:textId="77777777" w:rsidR="00C60C9D" w:rsidRPr="00177781" w:rsidRDefault="004B4982" w:rsidP="00177781">
      <w:pPr>
        <w:pStyle w:val="Tekstpodstawowy"/>
        <w:spacing w:line="276" w:lineRule="auto"/>
        <w:ind w:left="820" w:right="115"/>
        <w:jc w:val="both"/>
        <w:rPr>
          <w:color w:val="000000" w:themeColor="text1"/>
        </w:rPr>
      </w:pPr>
      <w:r w:rsidRPr="00177781">
        <w:rPr>
          <w:color w:val="000000" w:themeColor="text1"/>
        </w:rPr>
        <w:t>Adatainak biztonságát nagyon komolyan vesszük. Belső szabályzatokat és ellenőrzéseket vezettünk be annak biztosítására, hogy adatai ne vesszenek el, véletlenül ne törlődjenek, ne éljenek vissza velük és ne hozzák nyilvánosságra őket és ne férjen hozzá senki, csak munkatársaink, miközben szabályosan munkájukat végzik.</w:t>
      </w:r>
    </w:p>
    <w:p w14:paraId="7C4278D0" w14:textId="023C5BEA" w:rsidR="00C60C9D" w:rsidRPr="00177781" w:rsidRDefault="004B4982" w:rsidP="00177781">
      <w:pPr>
        <w:pStyle w:val="Tekstpodstawowy"/>
        <w:spacing w:line="278" w:lineRule="auto"/>
        <w:ind w:left="820" w:right="115"/>
        <w:jc w:val="both"/>
        <w:rPr>
          <w:color w:val="000000" w:themeColor="text1"/>
        </w:rPr>
      </w:pPr>
      <w:r w:rsidRPr="00177781">
        <w:rPr>
          <w:color w:val="000000" w:themeColor="text1"/>
        </w:rPr>
        <w:t>És</w:t>
      </w:r>
      <w:r w:rsidR="007D27C4">
        <w:rPr>
          <w:color w:val="000000" w:themeColor="text1"/>
        </w:rPr>
        <w:t>z</w:t>
      </w:r>
      <w:r w:rsidRPr="00177781">
        <w:rPr>
          <w:color w:val="000000" w:themeColor="text1"/>
        </w:rPr>
        <w:t>szerű fizikai, műszaki és adminisztrációs biztonsági szabványokat vezetünk be a személyes adatok elveszés, visszaélés, megváltoztatás, törlés és sérülés elleni védelmére.</w:t>
      </w:r>
    </w:p>
    <w:p w14:paraId="1D21AB44" w14:textId="77777777" w:rsidR="00F42CF9" w:rsidRDefault="00F42CF9" w:rsidP="00177781">
      <w:pPr>
        <w:pStyle w:val="Tekstpodstawowy"/>
        <w:spacing w:before="10"/>
        <w:jc w:val="both"/>
        <w:rPr>
          <w:color w:val="000000" w:themeColor="text1"/>
          <w:sz w:val="24"/>
        </w:rPr>
      </w:pPr>
      <w:r>
        <w:rPr>
          <w:color w:val="000000" w:themeColor="text1"/>
          <w:sz w:val="24"/>
        </w:rPr>
        <w:br w:type="page"/>
      </w:r>
    </w:p>
    <w:p w14:paraId="2FB4122A" w14:textId="77777777" w:rsidR="00C60C9D" w:rsidRPr="00177781" w:rsidRDefault="004B4982" w:rsidP="00177781">
      <w:pPr>
        <w:pStyle w:val="Nagwek1"/>
        <w:spacing w:before="1"/>
        <w:rPr>
          <w:color w:val="000000" w:themeColor="text1"/>
        </w:rPr>
      </w:pPr>
      <w:r w:rsidRPr="00177781">
        <w:rPr>
          <w:color w:val="000000" w:themeColor="text1"/>
        </w:rPr>
        <w:lastRenderedPageBreak/>
        <w:t>Milyen hosszan őrizzük az adatokat?</w:t>
      </w:r>
    </w:p>
    <w:p w14:paraId="2A29B385" w14:textId="77777777" w:rsidR="00C60C9D" w:rsidRPr="00F42CF9" w:rsidRDefault="00C60C9D" w:rsidP="00177781">
      <w:pPr>
        <w:pStyle w:val="Tekstpodstawowy"/>
        <w:spacing w:before="6"/>
        <w:jc w:val="both"/>
        <w:rPr>
          <w:b/>
          <w:color w:val="000000" w:themeColor="text1"/>
          <w:sz w:val="16"/>
          <w:szCs w:val="16"/>
        </w:rPr>
      </w:pPr>
    </w:p>
    <w:p w14:paraId="1CD8BC20" w14:textId="77777777" w:rsidR="00C60C9D" w:rsidRPr="00177781" w:rsidRDefault="004B4982" w:rsidP="00F42CF9">
      <w:pPr>
        <w:pStyle w:val="Tekstpodstawowy"/>
        <w:spacing w:line="276" w:lineRule="auto"/>
        <w:ind w:left="820" w:right="113"/>
        <w:jc w:val="both"/>
        <w:rPr>
          <w:color w:val="000000" w:themeColor="text1"/>
        </w:rPr>
      </w:pPr>
      <w:r w:rsidRPr="00177781">
        <w:rPr>
          <w:color w:val="000000" w:themeColor="text1"/>
        </w:rPr>
        <w:t>Amennyiben az állásra jelentkezése sikeres, akkor a toborzási folyamat során gyűjtött személyes adatok az (elektronikus vagy papír alapú) személyzeti mappába kerülnek és munkaviszonya alatt a kezelésük a vonatkozó törvények és a VWR/Avantor</w:t>
      </w:r>
      <w:r w:rsidR="00F42CF9">
        <w:rPr>
          <w:color w:val="000000" w:themeColor="text1"/>
        </w:rPr>
        <w:t xml:space="preserve"> </w:t>
      </w:r>
      <w:r w:rsidRPr="00177781">
        <w:rPr>
          <w:color w:val="000000" w:themeColor="text1"/>
        </w:rPr>
        <w:t>Alkalmazotti Adatvédelmi Nyilatkozatnak megfelelően történik. A sikeres jelöltek ugyanis alkalmazottak lesznek és ez lesz a rájuk vonatkozó adatvédelmi nyilatkozat, ami az alkalmazottakkal kapcsolatos személyzeti tevékenységeket illeti. Az ilyen jellegű személyes adatokra vonatkozó megőrzési idő valószínűleg ugyancsak más a belső adatmegőrzési szabályzatunknak megfelelően.</w:t>
      </w:r>
    </w:p>
    <w:p w14:paraId="41B5E40D" w14:textId="77777777" w:rsidR="00C60C9D" w:rsidRPr="00F42CF9" w:rsidRDefault="00C60C9D">
      <w:pPr>
        <w:pStyle w:val="Tekstpodstawowy"/>
        <w:spacing w:before="3"/>
        <w:rPr>
          <w:color w:val="000000" w:themeColor="text1"/>
          <w:sz w:val="16"/>
          <w:szCs w:val="16"/>
        </w:rPr>
      </w:pPr>
    </w:p>
    <w:p w14:paraId="79FAAB0C" w14:textId="5D21168E" w:rsidR="00C60C9D" w:rsidRDefault="00FE10C2" w:rsidP="00177781">
      <w:pPr>
        <w:pStyle w:val="Tekstpodstawowy"/>
        <w:spacing w:line="276" w:lineRule="auto"/>
        <w:ind w:left="820" w:right="115"/>
        <w:jc w:val="both"/>
        <w:rPr>
          <w:color w:val="000000" w:themeColor="text1"/>
        </w:rPr>
      </w:pPr>
      <w:r>
        <w:rPr>
          <w:color w:val="000000" w:themeColor="text1"/>
        </w:rPr>
        <w:t>Amennyiben ők is belegyeznek, a</w:t>
      </w:r>
      <w:r w:rsidR="004B4982" w:rsidRPr="00177781">
        <w:rPr>
          <w:color w:val="000000" w:themeColor="text1"/>
        </w:rPr>
        <w:t xml:space="preserve"> nem sikeres jelöltek esetében a személyes adatokat a vonatkozó törvények szerint</w:t>
      </w:r>
      <w:r>
        <w:rPr>
          <w:color w:val="000000" w:themeColor="text1"/>
        </w:rPr>
        <w:t xml:space="preserve"> </w:t>
      </w:r>
      <w:r w:rsidR="004B4982" w:rsidRPr="00177781">
        <w:rPr>
          <w:color w:val="000000" w:themeColor="text1"/>
        </w:rPr>
        <w:t xml:space="preserve">legfeljebb </w:t>
      </w:r>
      <w:r w:rsidR="004954D2">
        <w:rPr>
          <w:color w:val="000000" w:themeColor="text1"/>
        </w:rPr>
        <w:t>24</w:t>
      </w:r>
      <w:r w:rsidR="004B4982" w:rsidRPr="00177781">
        <w:rPr>
          <w:color w:val="000000" w:themeColor="text1"/>
        </w:rPr>
        <w:t xml:space="preserve"> hónapig őrizzük a pályázat sikertelenségének közlési napjától vagy visszalépés esetén annak napjától kezdődően. Egyes ritka esetekben jogi és szabályozói kötelezettségeink miatt bizonyos nyilvántartásokat meg kell őriznünk egy bizonyos időtartamra.</w:t>
      </w:r>
    </w:p>
    <w:p w14:paraId="713F9DBE" w14:textId="1AD62789" w:rsidR="00FE10C2" w:rsidRPr="00177781" w:rsidRDefault="00FE10C2" w:rsidP="00177781">
      <w:pPr>
        <w:pStyle w:val="Tekstpodstawowy"/>
        <w:spacing w:line="276" w:lineRule="auto"/>
        <w:ind w:left="820" w:right="115"/>
        <w:jc w:val="both"/>
        <w:rPr>
          <w:color w:val="000000" w:themeColor="text1"/>
        </w:rPr>
      </w:pPr>
      <w:r>
        <w:rPr>
          <w:color w:val="000000" w:themeColor="text1"/>
        </w:rPr>
        <w:t>Amennyiben azért közölte az adatokat, hogy jövőben esetlegesen felszabaduló pozíció esetében értesíteni tudjuk, minden személyes adatát a vonatkozó törvények szerint tároljuk</w:t>
      </w:r>
      <w:r w:rsidR="004954D2">
        <w:rPr>
          <w:color w:val="000000" w:themeColor="text1"/>
        </w:rPr>
        <w:t xml:space="preserve"> </w:t>
      </w:r>
      <w:r>
        <w:rPr>
          <w:color w:val="000000" w:themeColor="text1"/>
        </w:rPr>
        <w:t xml:space="preserve">a </w:t>
      </w:r>
      <w:r w:rsidR="004954D2">
        <w:rPr>
          <w:color w:val="000000" w:themeColor="text1"/>
        </w:rPr>
        <w:t>megőrzési időszak ideje alatt.</w:t>
      </w:r>
    </w:p>
    <w:p w14:paraId="2080F3E2" w14:textId="77777777" w:rsidR="00C60C9D" w:rsidRPr="00F42CF9" w:rsidRDefault="00C60C9D" w:rsidP="00177781">
      <w:pPr>
        <w:pStyle w:val="Tekstpodstawowy"/>
        <w:spacing w:before="5"/>
        <w:jc w:val="both"/>
        <w:rPr>
          <w:color w:val="000000" w:themeColor="text1"/>
          <w:sz w:val="20"/>
          <w:szCs w:val="20"/>
        </w:rPr>
      </w:pPr>
    </w:p>
    <w:p w14:paraId="0E18D6C8" w14:textId="77777777" w:rsidR="00C60C9D" w:rsidRPr="00177781" w:rsidRDefault="004B4982" w:rsidP="00177781">
      <w:pPr>
        <w:pStyle w:val="Nagwek1"/>
        <w:spacing w:before="1"/>
        <w:rPr>
          <w:color w:val="000000" w:themeColor="text1"/>
        </w:rPr>
      </w:pPr>
      <w:r w:rsidRPr="00177781">
        <w:rPr>
          <w:color w:val="000000" w:themeColor="text1"/>
        </w:rPr>
        <w:t>A jogai</w:t>
      </w:r>
    </w:p>
    <w:p w14:paraId="69F47A8A" w14:textId="77777777" w:rsidR="00C60C9D" w:rsidRPr="00F42CF9" w:rsidRDefault="00C60C9D" w:rsidP="00177781">
      <w:pPr>
        <w:pStyle w:val="Tekstpodstawowy"/>
        <w:spacing w:before="6"/>
        <w:jc w:val="both"/>
        <w:rPr>
          <w:b/>
          <w:color w:val="000000" w:themeColor="text1"/>
          <w:sz w:val="16"/>
          <w:szCs w:val="16"/>
        </w:rPr>
      </w:pPr>
    </w:p>
    <w:p w14:paraId="630DEFB3" w14:textId="7EE1F39A" w:rsidR="00C60C9D" w:rsidRPr="00177781" w:rsidRDefault="004B4982" w:rsidP="00177781">
      <w:pPr>
        <w:pStyle w:val="Tekstpodstawowy"/>
        <w:spacing w:before="1"/>
        <w:ind w:left="820"/>
        <w:jc w:val="both"/>
        <w:rPr>
          <w:color w:val="000000" w:themeColor="text1"/>
        </w:rPr>
      </w:pPr>
      <w:r w:rsidRPr="00177781">
        <w:rPr>
          <w:color w:val="000000" w:themeColor="text1"/>
        </w:rPr>
        <w:t>Mint akire az adatok vonatkoznak, számos jog illeti meg</w:t>
      </w:r>
      <w:r w:rsidR="007D27C4">
        <w:rPr>
          <w:color w:val="000000" w:themeColor="text1"/>
        </w:rPr>
        <w:t>, melyeket az alábbiakban ismertetünk</w:t>
      </w:r>
      <w:r w:rsidRPr="00177781">
        <w:rPr>
          <w:color w:val="000000" w:themeColor="text1"/>
        </w:rPr>
        <w:t>:</w:t>
      </w:r>
    </w:p>
    <w:p w14:paraId="28B191A0" w14:textId="77777777" w:rsidR="00C60C9D" w:rsidRPr="00177781" w:rsidRDefault="004B4982" w:rsidP="00177781">
      <w:pPr>
        <w:pStyle w:val="Akapitzlist"/>
        <w:numPr>
          <w:ilvl w:val="2"/>
          <w:numId w:val="1"/>
        </w:numPr>
        <w:tabs>
          <w:tab w:val="left" w:pos="972"/>
        </w:tabs>
        <w:spacing w:before="41"/>
        <w:ind w:firstLine="0"/>
        <w:rPr>
          <w:color w:val="000000" w:themeColor="text1"/>
        </w:rPr>
      </w:pPr>
      <w:r w:rsidRPr="00177781">
        <w:rPr>
          <w:color w:val="000000" w:themeColor="text1"/>
        </w:rPr>
        <w:t>kérésre betekinthet és másolatot kaphat a személyes adatairól;</w:t>
      </w:r>
    </w:p>
    <w:p w14:paraId="3F2C7AAC" w14:textId="77777777" w:rsidR="00C60C9D" w:rsidRPr="00177781" w:rsidRDefault="004B4982" w:rsidP="00177781">
      <w:pPr>
        <w:pStyle w:val="Akapitzlist"/>
        <w:numPr>
          <w:ilvl w:val="2"/>
          <w:numId w:val="1"/>
        </w:numPr>
        <w:tabs>
          <w:tab w:val="left" w:pos="972"/>
        </w:tabs>
        <w:spacing w:before="39"/>
        <w:ind w:firstLine="0"/>
        <w:rPr>
          <w:color w:val="000000" w:themeColor="text1"/>
        </w:rPr>
      </w:pPr>
      <w:r w:rsidRPr="00177781">
        <w:rPr>
          <w:color w:val="000000" w:themeColor="text1"/>
        </w:rPr>
        <w:t>kérheti, hogy a hibás vagy hiányos személyes adatokat javítsuk;</w:t>
      </w:r>
    </w:p>
    <w:p w14:paraId="286AE044" w14:textId="34796EDB" w:rsidR="00C60C9D" w:rsidRPr="00177781" w:rsidRDefault="004B4982" w:rsidP="00177781">
      <w:pPr>
        <w:pStyle w:val="Akapitzlist"/>
        <w:numPr>
          <w:ilvl w:val="2"/>
          <w:numId w:val="1"/>
        </w:numPr>
        <w:tabs>
          <w:tab w:val="left" w:pos="984"/>
        </w:tabs>
        <w:spacing w:before="41" w:line="273" w:lineRule="auto"/>
        <w:ind w:right="112" w:firstLine="0"/>
        <w:rPr>
          <w:color w:val="000000" w:themeColor="text1"/>
        </w:rPr>
      </w:pPr>
      <w:r w:rsidRPr="00177781">
        <w:rPr>
          <w:color w:val="000000" w:themeColor="text1"/>
        </w:rPr>
        <w:t>kérheti, hogy személyes adatait töröljük vagy ne kezeljük tovább, ha például az adat már nem szükséges a kezeléshez</w:t>
      </w:r>
    </w:p>
    <w:p w14:paraId="272A6AFE" w14:textId="77777777" w:rsidR="00C60C9D" w:rsidRPr="00177781" w:rsidRDefault="004B4982" w:rsidP="00177781">
      <w:pPr>
        <w:pStyle w:val="Akapitzlist"/>
        <w:numPr>
          <w:ilvl w:val="2"/>
          <w:numId w:val="1"/>
        </w:numPr>
        <w:tabs>
          <w:tab w:val="left" w:pos="972"/>
        </w:tabs>
        <w:spacing w:before="5"/>
        <w:ind w:left="971" w:hanging="151"/>
        <w:rPr>
          <w:color w:val="000000" w:themeColor="text1"/>
        </w:rPr>
      </w:pPr>
      <w:r w:rsidRPr="00177781">
        <w:rPr>
          <w:color w:val="000000" w:themeColor="text1"/>
        </w:rPr>
        <w:t>tiltakozhat személyes adatainak kezelése ellen;</w:t>
      </w:r>
    </w:p>
    <w:p w14:paraId="21576765" w14:textId="77777777" w:rsidR="00C60C9D" w:rsidRPr="00177781" w:rsidRDefault="004B4982" w:rsidP="00177781">
      <w:pPr>
        <w:pStyle w:val="Akapitzlist"/>
        <w:numPr>
          <w:ilvl w:val="2"/>
          <w:numId w:val="1"/>
        </w:numPr>
        <w:tabs>
          <w:tab w:val="left" w:pos="851"/>
        </w:tabs>
        <w:spacing w:before="41"/>
        <w:ind w:left="993" w:hanging="156"/>
        <w:rPr>
          <w:color w:val="000000" w:themeColor="text1"/>
        </w:rPr>
      </w:pPr>
      <w:r w:rsidRPr="00177781">
        <w:rPr>
          <w:color w:val="000000" w:themeColor="text1"/>
        </w:rPr>
        <w:t>bizonyos esetekben korlátozhatja személyes adatainak kezelését.</w:t>
      </w:r>
    </w:p>
    <w:p w14:paraId="31264E5B" w14:textId="77777777" w:rsidR="00C60C9D" w:rsidRPr="00F42CF9" w:rsidRDefault="00C60C9D" w:rsidP="00177781">
      <w:pPr>
        <w:pStyle w:val="Tekstpodstawowy"/>
        <w:spacing w:before="6"/>
        <w:jc w:val="both"/>
        <w:rPr>
          <w:color w:val="000000" w:themeColor="text1"/>
          <w:sz w:val="16"/>
          <w:szCs w:val="16"/>
        </w:rPr>
      </w:pPr>
    </w:p>
    <w:p w14:paraId="2598C989" w14:textId="77777777" w:rsidR="00C60C9D" w:rsidRPr="00177781" w:rsidRDefault="004B4982" w:rsidP="00177781">
      <w:pPr>
        <w:pStyle w:val="Tekstpodstawowy"/>
        <w:spacing w:before="1" w:line="276" w:lineRule="auto"/>
        <w:ind w:left="820"/>
        <w:jc w:val="both"/>
        <w:rPr>
          <w:color w:val="000000" w:themeColor="text1"/>
        </w:rPr>
      </w:pPr>
      <w:r w:rsidRPr="00177781">
        <w:rPr>
          <w:color w:val="000000" w:themeColor="text1"/>
        </w:rPr>
        <w:t>Amennyiben élni szeretne e jogok valamelyikével vagy jogaival kapcsolatosan további tájékoztatást szeretne, kérjük forduljon a VWR/Avantor adatvédelmi biztosához:</w:t>
      </w:r>
    </w:p>
    <w:p w14:paraId="71784364" w14:textId="77777777" w:rsidR="00C60C9D" w:rsidRPr="00177781" w:rsidRDefault="00C60C9D" w:rsidP="00177781">
      <w:pPr>
        <w:pStyle w:val="Tekstpodstawowy"/>
        <w:spacing w:before="5"/>
        <w:jc w:val="both"/>
        <w:rPr>
          <w:color w:val="000000" w:themeColor="text1"/>
          <w:sz w:val="16"/>
        </w:rPr>
      </w:pPr>
    </w:p>
    <w:p w14:paraId="2DBE3D21" w14:textId="77777777" w:rsidR="00C60C9D" w:rsidRPr="00177781" w:rsidRDefault="004B4982" w:rsidP="00177781">
      <w:pPr>
        <w:pStyle w:val="Tekstpodstawowy"/>
        <w:ind w:left="808"/>
        <w:jc w:val="both"/>
        <w:rPr>
          <w:color w:val="000000" w:themeColor="text1"/>
        </w:rPr>
      </w:pPr>
      <w:r w:rsidRPr="00177781">
        <w:rPr>
          <w:color w:val="000000" w:themeColor="text1"/>
        </w:rPr>
        <w:t>VWR International GmbH</w:t>
      </w:r>
    </w:p>
    <w:p w14:paraId="763BE0BE" w14:textId="77777777" w:rsidR="00C60C9D" w:rsidRPr="00177781" w:rsidRDefault="004B4982" w:rsidP="00177781">
      <w:pPr>
        <w:pStyle w:val="Tekstpodstawowy"/>
        <w:spacing w:before="39" w:line="276" w:lineRule="auto"/>
        <w:ind w:left="808" w:right="5531"/>
        <w:jc w:val="both"/>
        <w:rPr>
          <w:color w:val="000000" w:themeColor="text1"/>
        </w:rPr>
      </w:pPr>
      <w:r w:rsidRPr="00177781">
        <w:rPr>
          <w:color w:val="000000" w:themeColor="text1"/>
        </w:rPr>
        <w:t>DPO Dipl.-Ing. Hans Detlef Krebs Hilpert Strasse 20a</w:t>
      </w:r>
    </w:p>
    <w:p w14:paraId="1DBE1B4A" w14:textId="18784A39" w:rsidR="004954D2" w:rsidRDefault="004B4982" w:rsidP="004B4982">
      <w:pPr>
        <w:pStyle w:val="Tekstpodstawowy"/>
        <w:spacing w:before="2" w:line="273" w:lineRule="auto"/>
        <w:ind w:left="808" w:right="6698"/>
        <w:rPr>
          <w:color w:val="000000" w:themeColor="text1"/>
        </w:rPr>
      </w:pPr>
      <w:r w:rsidRPr="00177781">
        <w:rPr>
          <w:color w:val="000000" w:themeColor="text1"/>
        </w:rPr>
        <w:t xml:space="preserve">64295 Darmstadt Németország </w:t>
      </w:r>
    </w:p>
    <w:p w14:paraId="0D004B9B" w14:textId="3AF55F1B" w:rsidR="004954D2" w:rsidRDefault="008B5E78" w:rsidP="008B5E78">
      <w:pPr>
        <w:pStyle w:val="Tekstpodstawowy"/>
        <w:spacing w:before="56" w:line="276" w:lineRule="auto"/>
        <w:ind w:right="112" w:firstLine="720"/>
        <w:jc w:val="both"/>
        <w:rPr>
          <w:color w:val="000000" w:themeColor="text1"/>
        </w:rPr>
      </w:pPr>
      <w:r>
        <w:rPr>
          <w:color w:val="000000" w:themeColor="text1"/>
        </w:rPr>
        <w:t xml:space="preserve">  </w:t>
      </w:r>
      <w:hyperlink r:id="rId7" w:history="1">
        <w:r w:rsidRPr="00B80728">
          <w:rPr>
            <w:rStyle w:val="Hipercze"/>
          </w:rPr>
          <w:t>dpo@avantorsciences.com</w:t>
        </w:r>
      </w:hyperlink>
      <w:r w:rsidR="004954D2">
        <w:rPr>
          <w:color w:val="000000" w:themeColor="text1"/>
        </w:rPr>
        <w:t xml:space="preserve"> </w:t>
      </w:r>
    </w:p>
    <w:p w14:paraId="69AE16BF" w14:textId="0FBE278F" w:rsidR="004954D2" w:rsidRPr="00177781" w:rsidRDefault="004B4982" w:rsidP="004954D2">
      <w:pPr>
        <w:pStyle w:val="Tekstpodstawowy"/>
        <w:spacing w:before="56" w:line="276" w:lineRule="auto"/>
        <w:ind w:left="808" w:right="112"/>
        <w:jc w:val="both"/>
        <w:rPr>
          <w:color w:val="000000" w:themeColor="text1"/>
        </w:rPr>
      </w:pPr>
      <w:r w:rsidRPr="00177781">
        <w:rPr>
          <w:color w:val="000000" w:themeColor="text1"/>
        </w:rPr>
        <w:t>Amennyiben az adatgyűjtésünkkel és személyes adatainak használatával kapcsolatban úgy gondolja, hogy az adatkezelés sérti a vonatkozó törvényeket, jogában áll az állandó lakóhelye, munkahelye vagy az állítólagos jogsértés helye szerinti adatvédelmi hatósághoz is fordulni.</w:t>
      </w:r>
    </w:p>
    <w:p w14:paraId="1776B88A" w14:textId="77777777" w:rsidR="00C60C9D" w:rsidRPr="00177781" w:rsidRDefault="00C60C9D" w:rsidP="00177781">
      <w:pPr>
        <w:pStyle w:val="Tekstpodstawowy"/>
        <w:spacing w:before="6"/>
        <w:jc w:val="both"/>
        <w:rPr>
          <w:color w:val="000000" w:themeColor="text1"/>
          <w:sz w:val="16"/>
        </w:rPr>
      </w:pPr>
    </w:p>
    <w:p w14:paraId="40924CA4" w14:textId="77777777" w:rsidR="00C60C9D" w:rsidRPr="00177781" w:rsidRDefault="004B4982" w:rsidP="00177781">
      <w:pPr>
        <w:pStyle w:val="Nagwek1"/>
        <w:rPr>
          <w:color w:val="000000" w:themeColor="text1"/>
        </w:rPr>
      </w:pPr>
      <w:r w:rsidRPr="00177781">
        <w:rPr>
          <w:color w:val="000000" w:themeColor="text1"/>
        </w:rPr>
        <w:t>A nyilatkozat változtatásai</w:t>
      </w:r>
    </w:p>
    <w:p w14:paraId="4793067F" w14:textId="77777777" w:rsidR="00C60C9D" w:rsidRPr="00F42CF9" w:rsidRDefault="00C60C9D" w:rsidP="00177781">
      <w:pPr>
        <w:pStyle w:val="Tekstpodstawowy"/>
        <w:spacing w:before="6"/>
        <w:jc w:val="both"/>
        <w:rPr>
          <w:b/>
          <w:color w:val="000000" w:themeColor="text1"/>
          <w:sz w:val="16"/>
          <w:szCs w:val="16"/>
        </w:rPr>
      </w:pPr>
    </w:p>
    <w:p w14:paraId="6E6D0496" w14:textId="77777777" w:rsidR="00C60C9D" w:rsidRPr="00177781" w:rsidRDefault="004B4982" w:rsidP="00177781">
      <w:pPr>
        <w:pStyle w:val="Tekstpodstawowy"/>
        <w:spacing w:line="276" w:lineRule="auto"/>
        <w:ind w:left="820"/>
        <w:jc w:val="both"/>
        <w:rPr>
          <w:color w:val="000000" w:themeColor="text1"/>
        </w:rPr>
      </w:pPr>
      <w:r w:rsidRPr="00177781">
        <w:rPr>
          <w:color w:val="000000" w:themeColor="text1"/>
        </w:rPr>
        <w:t>A nyilatkozatot időről-időre frissítjük. A nyilatkozat esetleges változásait, aktualizálásait ezen az oldalon tesszük közzé.</w:t>
      </w:r>
    </w:p>
    <w:p w14:paraId="6755CF26" w14:textId="77777777" w:rsidR="00C60C9D" w:rsidRPr="00F42CF9" w:rsidRDefault="00C60C9D" w:rsidP="00177781">
      <w:pPr>
        <w:pStyle w:val="Tekstpodstawowy"/>
        <w:spacing w:before="4"/>
        <w:jc w:val="both"/>
        <w:rPr>
          <w:color w:val="000000" w:themeColor="text1"/>
          <w:sz w:val="16"/>
          <w:szCs w:val="16"/>
        </w:rPr>
      </w:pPr>
    </w:p>
    <w:p w14:paraId="61F8CAEE" w14:textId="77777777" w:rsidR="00C60C9D" w:rsidRPr="00177781" w:rsidRDefault="004B4982" w:rsidP="00177781">
      <w:pPr>
        <w:pStyle w:val="Nagwek1"/>
        <w:spacing w:before="1"/>
        <w:rPr>
          <w:color w:val="000000" w:themeColor="text1"/>
        </w:rPr>
      </w:pPr>
      <w:r w:rsidRPr="00177781">
        <w:rPr>
          <w:color w:val="000000" w:themeColor="text1"/>
        </w:rPr>
        <w:t>Állásjelentkező adatvédelmi nyilatkozat és hozzájárulás</w:t>
      </w:r>
    </w:p>
    <w:p w14:paraId="208DFC68" w14:textId="77777777" w:rsidR="00C60C9D" w:rsidRPr="00F42CF9" w:rsidRDefault="00C60C9D" w:rsidP="00177781">
      <w:pPr>
        <w:pStyle w:val="Tekstpodstawowy"/>
        <w:spacing w:before="8"/>
        <w:jc w:val="both"/>
        <w:rPr>
          <w:b/>
          <w:color w:val="000000" w:themeColor="text1"/>
          <w:sz w:val="16"/>
          <w:szCs w:val="16"/>
        </w:rPr>
      </w:pPr>
    </w:p>
    <w:p w14:paraId="0218E37F" w14:textId="77777777" w:rsidR="00C60C9D" w:rsidRPr="00177781" w:rsidRDefault="004B4982" w:rsidP="00177781">
      <w:pPr>
        <w:pStyle w:val="Tekstpodstawowy"/>
        <w:spacing w:line="273" w:lineRule="auto"/>
        <w:ind w:left="820" w:right="112"/>
        <w:jc w:val="both"/>
      </w:pPr>
      <w:r w:rsidRPr="00177781">
        <w:rPr>
          <w:color w:val="000000" w:themeColor="text1"/>
        </w:rPr>
        <w:lastRenderedPageBreak/>
        <w:t>Ezennel igazolom, hogy a nyilatkozat egy példányát átvettem, annak tartalmát elolvastam és</w:t>
      </w:r>
      <w:r w:rsidRPr="00177781">
        <w:t xml:space="preserve"> megértettem.</w:t>
      </w:r>
    </w:p>
    <w:sectPr w:rsidR="00C60C9D" w:rsidRPr="00177781">
      <w:footerReference w:type="default" r:id="rId8"/>
      <w:pgSz w:w="11910" w:h="16840"/>
      <w:pgMar w:top="1380" w:right="1320" w:bottom="920" w:left="1340" w:header="0" w:footer="7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83F4" w14:textId="77777777" w:rsidR="00A75523" w:rsidRDefault="00A75523">
      <w:r>
        <w:separator/>
      </w:r>
    </w:p>
  </w:endnote>
  <w:endnote w:type="continuationSeparator" w:id="0">
    <w:p w14:paraId="55AFA170" w14:textId="77777777" w:rsidR="00A75523" w:rsidRDefault="00A7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7A5" w14:textId="537E18D2" w:rsidR="00C60C9D" w:rsidRDefault="008B5E78">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1F17CA47" wp14:editId="469B6BA9">
              <wp:simplePos x="0" y="0"/>
              <wp:positionH relativeFrom="page">
                <wp:posOffset>901700</wp:posOffset>
              </wp:positionH>
              <wp:positionV relativeFrom="page">
                <wp:posOffset>10088245</wp:posOffset>
              </wp:positionV>
              <wp:extent cx="1788160" cy="26797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D763" w14:textId="515AA8E7" w:rsidR="00C60C9D" w:rsidRDefault="004B4982">
                          <w:pPr>
                            <w:pStyle w:val="Tekstpodstawowy"/>
                            <w:spacing w:line="245" w:lineRule="exact"/>
                            <w:ind w:left="20"/>
                          </w:pPr>
                          <w:r>
                            <w:t>20</w:t>
                          </w:r>
                          <w:r w:rsidR="008B5E78">
                            <w:t>22</w:t>
                          </w:r>
                          <w:r>
                            <w:t xml:space="preserve">. </w:t>
                          </w:r>
                          <w:r w:rsidR="008B5E78">
                            <w:t>március</w:t>
                          </w:r>
                          <w:r>
                            <w:t xml:space="preserve"> </w:t>
                          </w:r>
                          <w:r w:rsidR="008B5E78">
                            <w:t>12</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7CA47" id="_x0000_t202" coordsize="21600,21600" o:spt="202" path="m,l,21600r21600,l21600,xe">
              <v:stroke joinstyle="miter"/>
              <v:path gradientshapeok="t" o:connecttype="rect"/>
            </v:shapetype>
            <v:shape id="Text Box 1" o:spid="_x0000_s1026" type="#_x0000_t202" style="position:absolute;margin-left:71pt;margin-top:794.35pt;width:140.8pt;height:2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" filled="f" stroked="f">
              <v:textbox inset="0,0,0,0">
                <w:txbxContent>
                  <w:p w14:paraId="6EB7D763" w14:textId="515AA8E7" w:rsidR="00C60C9D" w:rsidRDefault="004B4982">
                    <w:pPr>
                      <w:pStyle w:val="Tekstpodstawowy"/>
                      <w:spacing w:line="245" w:lineRule="exact"/>
                      <w:ind w:left="20"/>
                    </w:pPr>
                    <w:r>
                      <w:t>20</w:t>
                    </w:r>
                    <w:r w:rsidR="008B5E78">
                      <w:t>22</w:t>
                    </w:r>
                    <w:r>
                      <w:t xml:space="preserve">. </w:t>
                    </w:r>
                    <w:r w:rsidR="008B5E78">
                      <w:t>március</w:t>
                    </w:r>
                    <w:r>
                      <w:t xml:space="preserve"> </w:t>
                    </w:r>
                    <w:r w:rsidR="008B5E78">
                      <w:t>12</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2688" w14:textId="77777777" w:rsidR="00A75523" w:rsidRDefault="00A75523">
      <w:r>
        <w:separator/>
      </w:r>
    </w:p>
  </w:footnote>
  <w:footnote w:type="continuationSeparator" w:id="0">
    <w:p w14:paraId="5332B32E" w14:textId="77777777" w:rsidR="00A75523" w:rsidRDefault="00A7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341D"/>
    <w:multiLevelType w:val="hybridMultilevel"/>
    <w:tmpl w:val="EFF4F4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D70F21"/>
    <w:multiLevelType w:val="hybridMultilevel"/>
    <w:tmpl w:val="0AFA85A6"/>
    <w:lvl w:ilvl="0" w:tplc="96D4F1D8">
      <w:numFmt w:val="bullet"/>
      <w:lvlText w:val=""/>
      <w:lvlJc w:val="left"/>
      <w:pPr>
        <w:ind w:left="460" w:hanging="152"/>
      </w:pPr>
      <w:rPr>
        <w:rFonts w:ascii="Symbol" w:eastAsia="Symbol" w:hAnsi="Symbol" w:cs="Symbol" w:hint="default"/>
        <w:w w:val="100"/>
        <w:sz w:val="22"/>
        <w:szCs w:val="22"/>
        <w:lang w:val="en-US" w:eastAsia="en-US" w:bidi="en-US"/>
      </w:rPr>
    </w:lvl>
    <w:lvl w:ilvl="1" w:tplc="AFE8D894">
      <w:numFmt w:val="bullet"/>
      <w:lvlText w:val=""/>
      <w:lvlJc w:val="left"/>
      <w:pPr>
        <w:ind w:left="820" w:hanging="360"/>
      </w:pPr>
      <w:rPr>
        <w:rFonts w:ascii="Symbol" w:eastAsia="Symbol" w:hAnsi="Symbol" w:cs="Symbol" w:hint="default"/>
        <w:w w:val="100"/>
        <w:sz w:val="22"/>
        <w:szCs w:val="22"/>
        <w:lang w:val="en-US" w:eastAsia="en-US" w:bidi="en-US"/>
      </w:rPr>
    </w:lvl>
    <w:lvl w:ilvl="2" w:tplc="4FECAA58">
      <w:numFmt w:val="bullet"/>
      <w:lvlText w:val=""/>
      <w:lvlJc w:val="left"/>
      <w:pPr>
        <w:ind w:left="820" w:hanging="152"/>
      </w:pPr>
      <w:rPr>
        <w:rFonts w:ascii="Symbol" w:eastAsia="Symbol" w:hAnsi="Symbol" w:cs="Symbol" w:hint="default"/>
        <w:w w:val="100"/>
        <w:sz w:val="22"/>
        <w:szCs w:val="22"/>
        <w:lang w:val="en-US" w:eastAsia="en-US" w:bidi="en-US"/>
      </w:rPr>
    </w:lvl>
    <w:lvl w:ilvl="3" w:tplc="8ED4CE66">
      <w:numFmt w:val="bullet"/>
      <w:lvlText w:val="•"/>
      <w:lvlJc w:val="left"/>
      <w:pPr>
        <w:ind w:left="2692" w:hanging="152"/>
      </w:pPr>
      <w:rPr>
        <w:rFonts w:hint="default"/>
        <w:lang w:val="en-US" w:eastAsia="en-US" w:bidi="en-US"/>
      </w:rPr>
    </w:lvl>
    <w:lvl w:ilvl="4" w:tplc="BC2C5A62">
      <w:numFmt w:val="bullet"/>
      <w:lvlText w:val="•"/>
      <w:lvlJc w:val="left"/>
      <w:pPr>
        <w:ind w:left="3628" w:hanging="152"/>
      </w:pPr>
      <w:rPr>
        <w:rFonts w:hint="default"/>
        <w:lang w:val="en-US" w:eastAsia="en-US" w:bidi="en-US"/>
      </w:rPr>
    </w:lvl>
    <w:lvl w:ilvl="5" w:tplc="E990FBCA">
      <w:numFmt w:val="bullet"/>
      <w:lvlText w:val="•"/>
      <w:lvlJc w:val="left"/>
      <w:pPr>
        <w:ind w:left="4565" w:hanging="152"/>
      </w:pPr>
      <w:rPr>
        <w:rFonts w:hint="default"/>
        <w:lang w:val="en-US" w:eastAsia="en-US" w:bidi="en-US"/>
      </w:rPr>
    </w:lvl>
    <w:lvl w:ilvl="6" w:tplc="FEF24882">
      <w:numFmt w:val="bullet"/>
      <w:lvlText w:val="•"/>
      <w:lvlJc w:val="left"/>
      <w:pPr>
        <w:ind w:left="5501" w:hanging="152"/>
      </w:pPr>
      <w:rPr>
        <w:rFonts w:hint="default"/>
        <w:lang w:val="en-US" w:eastAsia="en-US" w:bidi="en-US"/>
      </w:rPr>
    </w:lvl>
    <w:lvl w:ilvl="7" w:tplc="2A707484">
      <w:numFmt w:val="bullet"/>
      <w:lvlText w:val="•"/>
      <w:lvlJc w:val="left"/>
      <w:pPr>
        <w:ind w:left="6437" w:hanging="152"/>
      </w:pPr>
      <w:rPr>
        <w:rFonts w:hint="default"/>
        <w:lang w:val="en-US" w:eastAsia="en-US" w:bidi="en-US"/>
      </w:rPr>
    </w:lvl>
    <w:lvl w:ilvl="8" w:tplc="8EAAA430">
      <w:numFmt w:val="bullet"/>
      <w:lvlText w:val="•"/>
      <w:lvlJc w:val="left"/>
      <w:pPr>
        <w:ind w:left="7373" w:hanging="15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9D"/>
    <w:rsid w:val="00177781"/>
    <w:rsid w:val="00256618"/>
    <w:rsid w:val="00461184"/>
    <w:rsid w:val="004954D2"/>
    <w:rsid w:val="004B4982"/>
    <w:rsid w:val="004D196A"/>
    <w:rsid w:val="007D27C4"/>
    <w:rsid w:val="008B5E78"/>
    <w:rsid w:val="009B4668"/>
    <w:rsid w:val="00A75523"/>
    <w:rsid w:val="00C60C9D"/>
    <w:rsid w:val="00EA48EB"/>
    <w:rsid w:val="00F42CF9"/>
    <w:rsid w:val="00FE10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855E"/>
  <w15:docId w15:val="{5D69EDBE-64FE-43CD-B2B5-2A32B625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bidi="en-US"/>
    </w:rPr>
  </w:style>
  <w:style w:type="paragraph" w:styleId="Nagwek1">
    <w:name w:val="heading 1"/>
    <w:basedOn w:val="Normalny"/>
    <w:uiPriority w:val="1"/>
    <w:qFormat/>
    <w:pPr>
      <w:ind w:left="820"/>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pPr>
      <w:ind w:left="820"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61184"/>
    <w:pPr>
      <w:tabs>
        <w:tab w:val="center" w:pos="4536"/>
        <w:tab w:val="right" w:pos="9072"/>
      </w:tabs>
    </w:pPr>
  </w:style>
  <w:style w:type="character" w:customStyle="1" w:styleId="NagwekZnak">
    <w:name w:val="Nagłówek Znak"/>
    <w:basedOn w:val="Domylnaczcionkaakapitu"/>
    <w:link w:val="Nagwek"/>
    <w:uiPriority w:val="99"/>
    <w:rsid w:val="00461184"/>
    <w:rPr>
      <w:rFonts w:ascii="Calibri" w:eastAsia="Calibri" w:hAnsi="Calibri" w:cs="Calibri"/>
      <w:lang w:bidi="en-US"/>
    </w:rPr>
  </w:style>
  <w:style w:type="paragraph" w:styleId="Stopka">
    <w:name w:val="footer"/>
    <w:basedOn w:val="Normalny"/>
    <w:link w:val="StopkaZnak"/>
    <w:uiPriority w:val="99"/>
    <w:unhideWhenUsed/>
    <w:rsid w:val="00461184"/>
    <w:pPr>
      <w:tabs>
        <w:tab w:val="center" w:pos="4536"/>
        <w:tab w:val="right" w:pos="9072"/>
      </w:tabs>
    </w:pPr>
  </w:style>
  <w:style w:type="character" w:customStyle="1" w:styleId="StopkaZnak">
    <w:name w:val="Stopka Znak"/>
    <w:basedOn w:val="Domylnaczcionkaakapitu"/>
    <w:link w:val="Stopka"/>
    <w:uiPriority w:val="99"/>
    <w:rsid w:val="00461184"/>
    <w:rPr>
      <w:rFonts w:ascii="Calibri" w:eastAsia="Calibri" w:hAnsi="Calibri" w:cs="Calibri"/>
      <w:lang w:bidi="en-US"/>
    </w:rPr>
  </w:style>
  <w:style w:type="character" w:styleId="Hipercze">
    <w:name w:val="Hyperlink"/>
    <w:basedOn w:val="Domylnaczcionkaakapitu"/>
    <w:uiPriority w:val="99"/>
    <w:unhideWhenUsed/>
    <w:rsid w:val="004954D2"/>
    <w:rPr>
      <w:color w:val="0000FF" w:themeColor="hyperlink"/>
      <w:u w:val="single"/>
    </w:rPr>
  </w:style>
  <w:style w:type="character" w:styleId="Nierozpoznanawzmianka">
    <w:name w:val="Unresolved Mention"/>
    <w:basedOn w:val="Domylnaczcionkaakapitu"/>
    <w:uiPriority w:val="99"/>
    <w:semiHidden/>
    <w:unhideWhenUsed/>
    <w:rsid w:val="00495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avantorscien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7099</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GUEQUIERE</dc:creator>
  <cp:lastModifiedBy>Agnieszka Lasek</cp:lastModifiedBy>
  <cp:revision>2</cp:revision>
  <dcterms:created xsi:type="dcterms:W3CDTF">2022-03-25T15:14:00Z</dcterms:created>
  <dcterms:modified xsi:type="dcterms:W3CDTF">2022-03-25T15:14:00Z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2016</vt:lpwstr>
  </property>
  <property fmtid="{D5CDD505-2E9C-101B-9397-08002B2CF9AE}" pid="4" name="LastSaved">
    <vt:filetime>2018-11-14T00:00:00Z</vt:filetime>
  </property>
</Properties>
</file>